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C0" w:rsidRDefault="00D85CC0">
      <w:pPr>
        <w:spacing w:after="0"/>
      </w:pP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 xml:space="preserve">Realizacja wniosku osoby, której dane dotyczą, o udzielenie informacji </w:t>
      </w:r>
      <w:r w:rsidR="00E22886" w:rsidRPr="00E22886">
        <w:rPr>
          <w:rFonts w:ascii="Calibri" w:hAnsi="Calibri" w:cs="Calibri"/>
          <w:b/>
          <w:bCs/>
          <w:sz w:val="22"/>
        </w:rPr>
        <w:t xml:space="preserve">- </w:t>
      </w:r>
      <w:r w:rsidRPr="00E22886">
        <w:rPr>
          <w:rFonts w:ascii="Calibri" w:hAnsi="Calibri" w:cs="Calibri"/>
          <w:b/>
          <w:bCs/>
          <w:sz w:val="22"/>
        </w:rPr>
        <w:t>prawo dostępu do danych osobowyc</w:t>
      </w:r>
      <w:r w:rsidR="00E22886" w:rsidRPr="00E22886">
        <w:rPr>
          <w:rFonts w:ascii="Calibri" w:hAnsi="Calibri" w:cs="Calibri"/>
          <w:b/>
          <w:bCs/>
          <w:sz w:val="22"/>
        </w:rPr>
        <w:t>h</w:t>
      </w:r>
      <w:r w:rsidRPr="00E22886">
        <w:rPr>
          <w:rFonts w:ascii="Calibri" w:hAnsi="Calibri" w:cs="Calibri"/>
          <w:b/>
          <w:bCs/>
          <w:sz w:val="22"/>
        </w:rPr>
        <w:t xml:space="preserve">  </w:t>
      </w:r>
    </w:p>
    <w:p w:rsidR="00900124" w:rsidRPr="00E22886" w:rsidRDefault="00900124" w:rsidP="00E22886">
      <w:pPr>
        <w:spacing w:after="0" w:line="240" w:lineRule="auto"/>
        <w:jc w:val="both"/>
        <w:rPr>
          <w:rFonts w:ascii="Calibri" w:hAnsi="Calibri" w:cs="Calibri"/>
          <w:sz w:val="22"/>
        </w:rPr>
      </w:pP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 xml:space="preserve">Osoba, której dane są poddawane przetwarzaniu, powinna być poinformowana przez administratora o fakcie przetwarzania danych i istotnych okolicznościach, jakie się z tym wiążą. </w:t>
      </w:r>
      <w:r w:rsidR="00E22886">
        <w:rPr>
          <w:rFonts w:ascii="Calibri" w:hAnsi="Calibri" w:cs="Calibri"/>
          <w:sz w:val="22"/>
        </w:rPr>
        <w:t>Osoba, której dane są przetwarzane</w:t>
      </w:r>
      <w:r w:rsidRPr="00E22886">
        <w:rPr>
          <w:rFonts w:ascii="Calibri" w:hAnsi="Calibri" w:cs="Calibri"/>
          <w:sz w:val="22"/>
        </w:rPr>
        <w:t xml:space="preserve"> otrzymując tego rodzaju informacje, ma możliwość sprawdzenia: kto przetwarza dane, w jakim celu, zakresie i w jaki sposób dane są przetwarzane, czy dane są zgodne ze stanem faktycznym (aktualne, nie zawierają błędów), skąd administrator uzyskał dane oraz czy dane są przetwarzane zgodnie z przepisami. W razie stwierdzenia nieprawidłowości w tym zakresie osoba, której dane dotyczą, może żądać sprostowania danych (art. 16 RODO), a także żądać usunięcia danych (art. 17 RODO), ograniczenia przetwarzania danych (art. 18 RODO) bądź wyrazić sprzeciw wobec przetwarzania danych (art. 21 RODO). Zgodnie z art. 23 RODO przepisy szczególne mogą ograniczać zakres praw i obowiązków (w tym również uprawnień i obowiązków informacyjnych), jeżeli zostaną spełnione przesłanki określone </w:t>
      </w:r>
      <w:r w:rsidR="00386F92" w:rsidRPr="00E22886">
        <w:rPr>
          <w:rFonts w:ascii="Calibri" w:hAnsi="Calibri" w:cs="Calibri"/>
          <w:sz w:val="22"/>
        </w:rPr>
        <w:t>poniżej</w:t>
      </w:r>
      <w:r w:rsidRPr="00E22886">
        <w:rPr>
          <w:rFonts w:ascii="Calibri" w:hAnsi="Calibri" w:cs="Calibri"/>
          <w:sz w:val="22"/>
        </w:rPr>
        <w:t>.</w:t>
      </w:r>
    </w:p>
    <w:p w:rsidR="00D85CC0" w:rsidRPr="00E22886" w:rsidRDefault="00D85CC0" w:rsidP="00E22886">
      <w:pPr>
        <w:spacing w:after="0" w:line="240" w:lineRule="auto"/>
        <w:jc w:val="both"/>
        <w:rPr>
          <w:rFonts w:ascii="Calibri" w:hAnsi="Calibri" w:cs="Calibri"/>
          <w:sz w:val="22"/>
        </w:rPr>
      </w:pP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Krok</w:t>
      </w:r>
      <w:r w:rsidR="00B75A45" w:rsidRPr="00E22886">
        <w:rPr>
          <w:rFonts w:ascii="Calibri" w:hAnsi="Calibri" w:cs="Calibri"/>
          <w:b/>
          <w:bCs/>
          <w:sz w:val="22"/>
        </w:rPr>
        <w:t xml:space="preserve"> 1</w:t>
      </w:r>
      <w:r w:rsidRPr="00E22886">
        <w:rPr>
          <w:rFonts w:ascii="Calibri" w:hAnsi="Calibri" w:cs="Calibri"/>
          <w:b/>
          <w:bCs/>
          <w:sz w:val="22"/>
        </w:rPr>
        <w:t>: wniosek o udzielenie informacji</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 xml:space="preserve">Osoba, która chce się dowiedzieć, czy administrator przetwarza dane na jej temat, może zwrócić się do administratora o udzielenie informacji. Tego rodzaju wniosek nie wymaga uzasadnienia. </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Przepisy ustawy nie precyzują formy, w jakiej wniosek powinien być złożony, dlatego wniosek może przybrać formę dowolną; może to być wniosek pisemny bądź zapytanie ustne.</w:t>
      </w:r>
    </w:p>
    <w:p w:rsidR="00D85CC0" w:rsidRPr="00E22886" w:rsidRDefault="00D85CC0" w:rsidP="00E22886">
      <w:pPr>
        <w:spacing w:after="0" w:line="240" w:lineRule="auto"/>
        <w:jc w:val="both"/>
        <w:rPr>
          <w:rFonts w:ascii="Calibri" w:hAnsi="Calibri" w:cs="Calibri"/>
          <w:sz w:val="22"/>
        </w:rPr>
      </w:pP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Krok</w:t>
      </w:r>
      <w:r w:rsidR="00B75A45" w:rsidRPr="00E22886">
        <w:rPr>
          <w:rFonts w:ascii="Calibri" w:hAnsi="Calibri" w:cs="Calibri"/>
          <w:b/>
          <w:bCs/>
          <w:sz w:val="22"/>
        </w:rPr>
        <w:t xml:space="preserve"> 2</w:t>
      </w:r>
      <w:r w:rsidRPr="00E22886">
        <w:rPr>
          <w:rFonts w:ascii="Calibri" w:hAnsi="Calibri" w:cs="Calibri"/>
          <w:b/>
          <w:bCs/>
          <w:sz w:val="22"/>
        </w:rPr>
        <w:t>: sprawdzenie</w:t>
      </w:r>
      <w:r w:rsidR="00E22886" w:rsidRPr="00E22886">
        <w:rPr>
          <w:rFonts w:ascii="Calibri" w:hAnsi="Calibri" w:cs="Calibri"/>
          <w:b/>
          <w:bCs/>
          <w:sz w:val="22"/>
        </w:rPr>
        <w:t xml:space="preserve"> </w:t>
      </w:r>
      <w:r w:rsidRPr="00E22886">
        <w:rPr>
          <w:rFonts w:ascii="Calibri" w:hAnsi="Calibri" w:cs="Calibri"/>
          <w:b/>
          <w:bCs/>
          <w:sz w:val="22"/>
        </w:rPr>
        <w:t>czy administrator przetwarza dane osobowe wnioskodawcy?</w:t>
      </w:r>
    </w:p>
    <w:p w:rsidR="00E22886" w:rsidRDefault="00900124" w:rsidP="00E22886">
      <w:pPr>
        <w:spacing w:after="0" w:line="240" w:lineRule="auto"/>
        <w:jc w:val="both"/>
        <w:rPr>
          <w:rFonts w:ascii="Calibri" w:hAnsi="Calibri" w:cs="Calibri"/>
          <w:sz w:val="22"/>
        </w:rPr>
      </w:pPr>
      <w:r w:rsidRPr="00E22886">
        <w:rPr>
          <w:rFonts w:ascii="Calibri" w:hAnsi="Calibri" w:cs="Calibri"/>
          <w:sz w:val="22"/>
        </w:rPr>
        <w:t>Pierwszą czynnością, jaką powinien wykonać administrator, jest sprawdzenie, czy przetwarza on dane osobowe wnioskodawcy. W praktyce zdarzają się sytuacje, gdy osoba występuje z wnioskiem, choć administrator nie przetwarza danych na jej temat. Pojęcia: dane osobowe oraz przetwarzanie danych należy rozumieć zgodnie z definicjami legalnymi zawartymi w RODO</w:t>
      </w:r>
      <w:r w:rsidR="00386F92" w:rsidRPr="00E22886">
        <w:rPr>
          <w:rFonts w:ascii="Calibri" w:hAnsi="Calibri" w:cs="Calibri"/>
          <w:sz w:val="22"/>
        </w:rPr>
        <w:t>.</w:t>
      </w:r>
      <w:r w:rsidRPr="00E22886">
        <w:rPr>
          <w:rFonts w:ascii="Calibri" w:hAnsi="Calibri" w:cs="Calibri"/>
          <w:sz w:val="22"/>
        </w:rPr>
        <w:t xml:space="preserve"> </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Administrator nie może odmawiać udostępnienia informacji argumentując, że jedynie przechowuje dane, gdyż przechowywanie mieści się w legalnej definicji przetwarzania danych.</w:t>
      </w:r>
    </w:p>
    <w:p w:rsidR="00D85CC0" w:rsidRPr="00E22886" w:rsidRDefault="00D85CC0" w:rsidP="00E22886">
      <w:pPr>
        <w:spacing w:after="0" w:line="240" w:lineRule="auto"/>
        <w:jc w:val="both"/>
        <w:rPr>
          <w:rFonts w:ascii="Calibri" w:hAnsi="Calibri" w:cs="Calibri"/>
          <w:sz w:val="22"/>
        </w:rPr>
      </w:pP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Krok</w:t>
      </w:r>
      <w:r w:rsidR="00B75A45" w:rsidRPr="00E22886">
        <w:rPr>
          <w:rFonts w:ascii="Calibri" w:hAnsi="Calibri" w:cs="Calibri"/>
          <w:b/>
          <w:bCs/>
          <w:sz w:val="22"/>
        </w:rPr>
        <w:t xml:space="preserve"> 3</w:t>
      </w:r>
      <w:r w:rsidRPr="00E22886">
        <w:rPr>
          <w:rFonts w:ascii="Calibri" w:hAnsi="Calibri" w:cs="Calibri"/>
          <w:b/>
          <w:bCs/>
          <w:sz w:val="22"/>
        </w:rPr>
        <w:t>: stwierdzenie braku obowiązku informacyjnego</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Jeżeli administrator nie przetwarza danych osobowych wnioskodawcy, to nie ciąży na nim obowiązek informacyjny określony w art. 15 RODO</w:t>
      </w:r>
      <w:r w:rsidR="00386F92" w:rsidRPr="00E22886">
        <w:rPr>
          <w:rFonts w:ascii="Calibri" w:hAnsi="Calibri" w:cs="Calibri"/>
          <w:sz w:val="22"/>
        </w:rPr>
        <w:t>.</w:t>
      </w:r>
      <w:r w:rsidRPr="00E22886">
        <w:rPr>
          <w:rFonts w:ascii="Calibri" w:hAnsi="Calibri" w:cs="Calibri"/>
          <w:sz w:val="22"/>
        </w:rPr>
        <w:t xml:space="preserve"> W tym przypadku jednak administrator powinien powiadomić o tym fakcie wnioskodawcę, gdyż brak takiego powiadomienia może skutkować skargą do organu nadzorczego</w:t>
      </w:r>
      <w:r w:rsidR="00386F92" w:rsidRPr="00E22886">
        <w:rPr>
          <w:rFonts w:ascii="Calibri" w:hAnsi="Calibri" w:cs="Calibri"/>
          <w:sz w:val="22"/>
        </w:rPr>
        <w:t xml:space="preserve"> (PUODO)</w:t>
      </w:r>
      <w:r w:rsidRPr="00E22886">
        <w:rPr>
          <w:rFonts w:ascii="Calibri" w:hAnsi="Calibri" w:cs="Calibri"/>
          <w:sz w:val="22"/>
        </w:rPr>
        <w:t xml:space="preserve">. </w:t>
      </w:r>
    </w:p>
    <w:p w:rsidR="00D85CC0" w:rsidRPr="00E22886" w:rsidRDefault="00D85CC0" w:rsidP="00E22886">
      <w:pPr>
        <w:spacing w:after="0" w:line="240" w:lineRule="auto"/>
        <w:jc w:val="both"/>
        <w:rPr>
          <w:rFonts w:ascii="Calibri" w:hAnsi="Calibri" w:cs="Calibri"/>
          <w:sz w:val="22"/>
        </w:rPr>
      </w:pP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Krok</w:t>
      </w:r>
      <w:r w:rsidR="00B75A45" w:rsidRPr="00E22886">
        <w:rPr>
          <w:rFonts w:ascii="Calibri" w:hAnsi="Calibri" w:cs="Calibri"/>
          <w:b/>
          <w:bCs/>
          <w:sz w:val="22"/>
        </w:rPr>
        <w:t xml:space="preserve"> 4</w:t>
      </w:r>
      <w:r w:rsidRPr="00E22886">
        <w:rPr>
          <w:rFonts w:ascii="Calibri" w:hAnsi="Calibri" w:cs="Calibri"/>
          <w:b/>
          <w:bCs/>
          <w:sz w:val="22"/>
        </w:rPr>
        <w:t>: sprawdzenie czy przepisy szczególne wyłączają obowiązek informacyjny</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Obowiązek informacyjny nie ma charakteru absolutnego i może podlegać ograniczeniom. Wprawdzie przepis art. 15 RODO nie wskazuje wprost wyjątków od tego obowiązku, jednak w art. 23 RODO została przewidziana możliwość, by prawodawca (krajowy bądź unijny) w przepisach szczególnych z ważnych powodów (np. bezpieczeństwa) ograniczył zakres praw i obowiązków (w tym również uprawnień i obowiązków informacyjnych), jeżeli zostaną spełnione przesłanki określone w tym artykule.</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 xml:space="preserve"> </w:t>
      </w: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Krok</w:t>
      </w:r>
      <w:r w:rsidR="00B75A45" w:rsidRPr="00E22886">
        <w:rPr>
          <w:rFonts w:ascii="Calibri" w:hAnsi="Calibri" w:cs="Calibri"/>
          <w:b/>
          <w:bCs/>
          <w:sz w:val="22"/>
        </w:rPr>
        <w:t xml:space="preserve"> 5</w:t>
      </w:r>
      <w:r w:rsidRPr="00E22886">
        <w:rPr>
          <w:rFonts w:ascii="Calibri" w:hAnsi="Calibri" w:cs="Calibri"/>
          <w:b/>
          <w:bCs/>
          <w:sz w:val="22"/>
        </w:rPr>
        <w:t>: odmowa udzielenia informacji</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 xml:space="preserve">Administrator powinien ocenić, czy żądania osoby, której dane dotyczą, są ewidentnie nieuzasadnione lub nadmierne, w szczególności ze względu na swój ustawiczny charakter. </w:t>
      </w:r>
      <w:r w:rsidR="004F19D3" w:rsidRPr="00E22886">
        <w:rPr>
          <w:rFonts w:ascii="Calibri" w:hAnsi="Calibri" w:cs="Calibri"/>
          <w:sz w:val="22"/>
        </w:rPr>
        <w:br/>
        <w:t xml:space="preserve">Jednocześnie należy zwrócić uwagę na zapis art. 15 ust. 3. i ust.4. RODO, z których wynika, iż prawo do uzyskania kopii danych nie może niekorzystnie wpływać na prawa i wolności innych. Ma to szczególne znaczenie przy ujawnianiu nagrań z monitoringu wizyjnego, gdzie z przyczyn technicznych </w:t>
      </w:r>
      <w:r w:rsidR="004F19D3" w:rsidRPr="00E22886">
        <w:rPr>
          <w:rFonts w:ascii="Calibri" w:hAnsi="Calibri" w:cs="Calibri"/>
          <w:sz w:val="22"/>
        </w:rPr>
        <w:lastRenderedPageBreak/>
        <w:t>nie jesteśmy w stanie bez ponoszenia nadmiernych kosztów zanonimizować pozostałe osoby na nagraniu, zostawiając jedynie wizerunki osoby żądającej dostępu do swoich danych.</w:t>
      </w:r>
    </w:p>
    <w:p w:rsidR="00D85CC0" w:rsidRPr="00E22886" w:rsidRDefault="00D85CC0" w:rsidP="00E22886">
      <w:pPr>
        <w:spacing w:after="0" w:line="240" w:lineRule="auto"/>
        <w:jc w:val="both"/>
        <w:rPr>
          <w:rFonts w:ascii="Calibri" w:hAnsi="Calibri" w:cs="Calibri"/>
          <w:sz w:val="22"/>
        </w:rPr>
      </w:pPr>
    </w:p>
    <w:p w:rsidR="00D85CC0" w:rsidRPr="00E22886" w:rsidRDefault="00900124" w:rsidP="00E22886">
      <w:pPr>
        <w:spacing w:after="0" w:line="240" w:lineRule="auto"/>
        <w:jc w:val="both"/>
        <w:rPr>
          <w:rFonts w:ascii="Calibri" w:hAnsi="Calibri" w:cs="Calibri"/>
          <w:b/>
          <w:bCs/>
          <w:sz w:val="22"/>
        </w:rPr>
      </w:pPr>
      <w:r w:rsidRPr="00E22886">
        <w:rPr>
          <w:rFonts w:ascii="Calibri" w:hAnsi="Calibri" w:cs="Calibri"/>
          <w:b/>
          <w:bCs/>
          <w:sz w:val="22"/>
        </w:rPr>
        <w:t>Krok</w:t>
      </w:r>
      <w:r w:rsidR="00274C81" w:rsidRPr="00E22886">
        <w:rPr>
          <w:rFonts w:ascii="Calibri" w:hAnsi="Calibri" w:cs="Calibri"/>
          <w:b/>
          <w:bCs/>
          <w:sz w:val="22"/>
        </w:rPr>
        <w:t xml:space="preserve"> </w:t>
      </w:r>
      <w:r w:rsidR="00E22886" w:rsidRPr="00E22886">
        <w:rPr>
          <w:rFonts w:ascii="Calibri" w:hAnsi="Calibri" w:cs="Calibri"/>
          <w:b/>
          <w:bCs/>
          <w:sz w:val="22"/>
        </w:rPr>
        <w:t>6</w:t>
      </w:r>
      <w:r w:rsidRPr="00E22886">
        <w:rPr>
          <w:rFonts w:ascii="Calibri" w:hAnsi="Calibri" w:cs="Calibri"/>
          <w:b/>
          <w:bCs/>
          <w:sz w:val="22"/>
        </w:rPr>
        <w:t>: udzielenie informacji</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Administrator ma obowiązek potwierdzenia, czy są przetwarzane dane osobowe dotyczące osoby występującej z wnioskiem, a jeżeli tak, to administrator powinien zapewnić osobie dostęp do danych oraz następujących informacji:</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a) cele przetwarzania;</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b) kategorie danych osobowych;</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 xml:space="preserve">c) informacje o odbiorcach lub kategoriach odbiorców, </w:t>
      </w:r>
    </w:p>
    <w:p w:rsidR="00E22886" w:rsidRDefault="00900124" w:rsidP="00E22886">
      <w:pPr>
        <w:spacing w:after="0" w:line="240" w:lineRule="auto"/>
        <w:jc w:val="both"/>
        <w:rPr>
          <w:rFonts w:ascii="Calibri" w:hAnsi="Calibri" w:cs="Calibri"/>
          <w:sz w:val="22"/>
        </w:rPr>
      </w:pPr>
      <w:r w:rsidRPr="00E22886">
        <w:rPr>
          <w:rFonts w:ascii="Calibri" w:hAnsi="Calibri" w:cs="Calibri"/>
          <w:sz w:val="22"/>
        </w:rPr>
        <w:t xml:space="preserve">d) planowany okres przechowywania danych osobowych, </w:t>
      </w:r>
    </w:p>
    <w:p w:rsidR="00E22886" w:rsidRDefault="00900124" w:rsidP="00E22886">
      <w:pPr>
        <w:spacing w:after="0" w:line="240" w:lineRule="auto"/>
        <w:jc w:val="both"/>
        <w:rPr>
          <w:rFonts w:ascii="Calibri" w:hAnsi="Calibri" w:cs="Calibri"/>
          <w:sz w:val="22"/>
        </w:rPr>
      </w:pPr>
      <w:r w:rsidRPr="00E22886">
        <w:rPr>
          <w:rFonts w:ascii="Calibri" w:hAnsi="Calibri" w:cs="Calibri"/>
          <w:sz w:val="22"/>
        </w:rPr>
        <w:t>e) informacje o praw</w:t>
      </w:r>
      <w:r w:rsidR="00E22886">
        <w:rPr>
          <w:rFonts w:ascii="Calibri" w:hAnsi="Calibri" w:cs="Calibri"/>
          <w:sz w:val="22"/>
        </w:rPr>
        <w:t xml:space="preserve">ach </w:t>
      </w:r>
      <w:r w:rsidRPr="00E22886">
        <w:rPr>
          <w:rFonts w:ascii="Calibri" w:hAnsi="Calibri" w:cs="Calibri"/>
          <w:sz w:val="22"/>
        </w:rPr>
        <w:t xml:space="preserve">osoby, której dane dotyczą, </w:t>
      </w:r>
    </w:p>
    <w:p w:rsidR="00D85CC0" w:rsidRPr="00E22886" w:rsidRDefault="00E22886" w:rsidP="00E22886">
      <w:pPr>
        <w:spacing w:after="0" w:line="240" w:lineRule="auto"/>
        <w:jc w:val="both"/>
        <w:rPr>
          <w:rFonts w:ascii="Calibri" w:hAnsi="Calibri" w:cs="Calibri"/>
          <w:sz w:val="22"/>
        </w:rPr>
      </w:pPr>
      <w:proofErr w:type="gramStart"/>
      <w:r>
        <w:rPr>
          <w:rFonts w:ascii="Calibri" w:hAnsi="Calibri" w:cs="Calibri"/>
          <w:sz w:val="22"/>
        </w:rPr>
        <w:t>f</w:t>
      </w:r>
      <w:r w:rsidR="00900124" w:rsidRPr="00E22886">
        <w:rPr>
          <w:rFonts w:ascii="Calibri" w:hAnsi="Calibri" w:cs="Calibri"/>
          <w:sz w:val="22"/>
        </w:rPr>
        <w:t>)</w:t>
      </w:r>
      <w:proofErr w:type="gramEnd"/>
      <w:r w:rsidR="00900124" w:rsidRPr="00E22886">
        <w:rPr>
          <w:rFonts w:ascii="Calibri" w:hAnsi="Calibri" w:cs="Calibri"/>
          <w:sz w:val="22"/>
        </w:rPr>
        <w:t xml:space="preserve"> jeżeli dane osobowe nie zostały zebrane od osoby, której dane dotyczą, wszelkie dostępne informacje o ich źródle;</w:t>
      </w:r>
    </w:p>
    <w:p w:rsidR="00E22886" w:rsidRDefault="00E22886" w:rsidP="00E22886">
      <w:pPr>
        <w:spacing w:after="0" w:line="240" w:lineRule="auto"/>
        <w:jc w:val="both"/>
        <w:rPr>
          <w:rFonts w:ascii="Calibri" w:hAnsi="Calibri" w:cs="Calibri"/>
          <w:sz w:val="22"/>
        </w:rPr>
      </w:pPr>
      <w:r>
        <w:rPr>
          <w:rFonts w:ascii="Calibri" w:hAnsi="Calibri" w:cs="Calibri"/>
          <w:sz w:val="22"/>
        </w:rPr>
        <w:t>g</w:t>
      </w:r>
      <w:r w:rsidR="00900124" w:rsidRPr="00E22886">
        <w:rPr>
          <w:rFonts w:ascii="Calibri" w:hAnsi="Calibri" w:cs="Calibri"/>
          <w:sz w:val="22"/>
        </w:rPr>
        <w:t>) informacje o zautomatyzowanym podejmowaniu decyzji, w tym o profilowaniu</w:t>
      </w:r>
      <w:r>
        <w:rPr>
          <w:rFonts w:ascii="Calibri" w:hAnsi="Calibri" w:cs="Calibri"/>
          <w:sz w:val="22"/>
        </w:rPr>
        <w:t>,</w:t>
      </w:r>
    </w:p>
    <w:p w:rsidR="00D85CC0" w:rsidRPr="00E22886" w:rsidRDefault="003447B6" w:rsidP="00E22886">
      <w:pPr>
        <w:spacing w:after="0" w:line="240" w:lineRule="auto"/>
        <w:jc w:val="both"/>
        <w:rPr>
          <w:rFonts w:ascii="Calibri" w:hAnsi="Calibri" w:cs="Calibri"/>
          <w:sz w:val="22"/>
        </w:rPr>
      </w:pPr>
      <w:r>
        <w:rPr>
          <w:rFonts w:ascii="Calibri" w:hAnsi="Calibri" w:cs="Calibri"/>
          <w:sz w:val="22"/>
        </w:rPr>
        <w:t xml:space="preserve">Każda osoba ma </w:t>
      </w:r>
      <w:r w:rsidR="00900124" w:rsidRPr="00E22886">
        <w:rPr>
          <w:rFonts w:ascii="Calibri" w:hAnsi="Calibri" w:cs="Calibri"/>
          <w:sz w:val="22"/>
        </w:rPr>
        <w:t xml:space="preserve">uprawnienie do uzyskania od administratora kopii danych osobowych podlegających przetwarzaniu. Za wszelkie kolejne kopie, o które zwróci się osoba, której dane dotyczą, administrator może pobrać opłatę w rozsądnej wysokości wynikającej z kosztów administracyjnych. Jeżeli osoba, której dane dotyczą, zwraca się o kopię drogą elektroniczną i jeżeli nie zaznaczy inaczej, informacji udziela się powszechnie stosowaną drogą elektroniczną. </w:t>
      </w:r>
    </w:p>
    <w:p w:rsidR="00D85CC0" w:rsidRPr="00E22886" w:rsidRDefault="003447B6" w:rsidP="00E22886">
      <w:pPr>
        <w:spacing w:after="0" w:line="240" w:lineRule="auto"/>
        <w:jc w:val="both"/>
        <w:rPr>
          <w:rFonts w:ascii="Calibri" w:hAnsi="Calibri" w:cs="Calibri"/>
          <w:sz w:val="22"/>
        </w:rPr>
      </w:pPr>
      <w:r>
        <w:rPr>
          <w:rFonts w:ascii="Calibri" w:hAnsi="Calibri" w:cs="Calibri"/>
          <w:sz w:val="22"/>
        </w:rPr>
        <w:t>A</w:t>
      </w:r>
      <w:r w:rsidR="00900124" w:rsidRPr="00E22886">
        <w:rPr>
          <w:rFonts w:ascii="Calibri" w:hAnsi="Calibri" w:cs="Calibri"/>
          <w:sz w:val="22"/>
        </w:rPr>
        <w:t>dministrator powinien bez zbędnej zwłoki - a w każdym razie w terminie miesiąca od otrzymania żądania - udzielić osobie, której dane dotyczą, informacji o działaniach podjętych w związku z żądaniem. W razie potrzeby termin ten może zostać przedłużony o kolejne dwa miesiące z uwagi na skomplikowany charakter żądania lub liczbę żądań. W terminie miesiąca od otrzymania żądania administrator powinien poinformować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D85CC0" w:rsidRPr="00E22886" w:rsidRDefault="00900124" w:rsidP="00E22886">
      <w:pPr>
        <w:spacing w:after="0" w:line="240" w:lineRule="auto"/>
        <w:jc w:val="both"/>
        <w:rPr>
          <w:rFonts w:ascii="Calibri" w:hAnsi="Calibri" w:cs="Calibri"/>
          <w:sz w:val="22"/>
        </w:rPr>
      </w:pPr>
      <w:r w:rsidRPr="00E22886">
        <w:rPr>
          <w:rFonts w:ascii="Calibri" w:hAnsi="Calibri" w:cs="Calibri"/>
          <w:sz w:val="22"/>
        </w:rPr>
        <w:t>Udostępnienie informacji podmiotowi danych jest zasadniczo bezpłatne, jednak jeżeli administrator uzna, że żądania są ewidentnie nieuzasadnione lub nadmierne, administrator może pobrać rozsądną opłatę, uwzględniając administracyjne koszty udzielenia informacji, prowadzenia komunikacji lub podjęcia żądanych działań, albo odmówić podjęcia działań w związku z żądaniem.</w:t>
      </w:r>
    </w:p>
    <w:p w:rsidR="00D85CC0" w:rsidRPr="00E22886" w:rsidRDefault="00D85CC0" w:rsidP="00E22886">
      <w:pPr>
        <w:spacing w:after="0" w:line="240" w:lineRule="auto"/>
        <w:jc w:val="both"/>
        <w:rPr>
          <w:rFonts w:ascii="Calibri" w:hAnsi="Calibri" w:cs="Calibri"/>
          <w:sz w:val="22"/>
        </w:rPr>
      </w:pPr>
    </w:p>
    <w:p w:rsidR="00D85CC0" w:rsidRPr="003447B6" w:rsidRDefault="00900124" w:rsidP="00E22886">
      <w:pPr>
        <w:spacing w:after="0" w:line="240" w:lineRule="auto"/>
        <w:jc w:val="both"/>
        <w:rPr>
          <w:rFonts w:ascii="Calibri" w:hAnsi="Calibri" w:cs="Calibri"/>
          <w:b/>
          <w:bCs/>
          <w:sz w:val="22"/>
        </w:rPr>
      </w:pPr>
      <w:r w:rsidRPr="003447B6">
        <w:rPr>
          <w:rFonts w:ascii="Calibri" w:hAnsi="Calibri" w:cs="Calibri"/>
          <w:b/>
          <w:bCs/>
          <w:sz w:val="22"/>
        </w:rPr>
        <w:t>Krok</w:t>
      </w:r>
      <w:r w:rsidR="00274C81" w:rsidRPr="003447B6">
        <w:rPr>
          <w:rFonts w:ascii="Calibri" w:hAnsi="Calibri" w:cs="Calibri"/>
          <w:b/>
          <w:bCs/>
          <w:sz w:val="22"/>
        </w:rPr>
        <w:t xml:space="preserve"> </w:t>
      </w:r>
      <w:r w:rsidR="003447B6" w:rsidRPr="003447B6">
        <w:rPr>
          <w:rFonts w:ascii="Calibri" w:hAnsi="Calibri" w:cs="Calibri"/>
          <w:b/>
          <w:bCs/>
          <w:sz w:val="22"/>
        </w:rPr>
        <w:t>7</w:t>
      </w:r>
      <w:r w:rsidRPr="003447B6">
        <w:rPr>
          <w:rFonts w:ascii="Calibri" w:hAnsi="Calibri" w:cs="Calibri"/>
          <w:b/>
          <w:bCs/>
          <w:sz w:val="22"/>
        </w:rPr>
        <w:t>: poinformowanie o powodach niespełnienia żądania</w:t>
      </w:r>
    </w:p>
    <w:p w:rsidR="00D85CC0" w:rsidRDefault="00900124" w:rsidP="00E22886">
      <w:pPr>
        <w:spacing w:after="0" w:line="240" w:lineRule="auto"/>
        <w:jc w:val="both"/>
        <w:rPr>
          <w:rFonts w:ascii="Calibri" w:hAnsi="Calibri" w:cs="Calibri"/>
          <w:sz w:val="22"/>
        </w:rPr>
      </w:pPr>
      <w:r w:rsidRPr="00E22886">
        <w:rPr>
          <w:rFonts w:ascii="Calibri" w:hAnsi="Calibri" w:cs="Calibri"/>
          <w:sz w:val="22"/>
        </w:rPr>
        <w:t>W sytuacji</w:t>
      </w:r>
      <w:r w:rsidR="003447B6">
        <w:rPr>
          <w:rFonts w:ascii="Calibri" w:hAnsi="Calibri" w:cs="Calibri"/>
          <w:sz w:val="22"/>
        </w:rPr>
        <w:t>,</w:t>
      </w:r>
      <w:r w:rsidRPr="00E22886">
        <w:rPr>
          <w:rFonts w:ascii="Calibri" w:hAnsi="Calibri" w:cs="Calibri"/>
          <w:sz w:val="22"/>
        </w:rPr>
        <w:t xml:space="preserve"> gdy administrator nie podejmuje działań w związku z żądaniem osoby, której dane dotyczą, powinien niezwłocznie - najpóźniej w terminie miesiąca od otrzymania żądania - poinformować osobę, której dane dotyczą, o powodach niepodjęcia działań oraz o możliwości wniesienia skargi do organu nadzorczego oraz skorzystania ze środków ochrony prawnej przed sądem.</w:t>
      </w:r>
    </w:p>
    <w:p w:rsidR="003447B6" w:rsidRDefault="003447B6" w:rsidP="00E22886">
      <w:pPr>
        <w:spacing w:after="0" w:line="240" w:lineRule="auto"/>
        <w:jc w:val="both"/>
        <w:rPr>
          <w:rFonts w:ascii="Calibri" w:hAnsi="Calibri" w:cs="Calibri"/>
          <w:sz w:val="22"/>
        </w:rPr>
      </w:pPr>
    </w:p>
    <w:p w:rsidR="003447B6" w:rsidRPr="00CC5D75" w:rsidRDefault="003447B6" w:rsidP="003447B6">
      <w:pPr>
        <w:spacing w:after="0" w:line="240" w:lineRule="auto"/>
        <w:jc w:val="both"/>
        <w:rPr>
          <w:rFonts w:ascii="Calibri" w:hAnsi="Calibri" w:cs="Calibri"/>
          <w:b/>
          <w:bCs/>
          <w:sz w:val="22"/>
        </w:rPr>
      </w:pPr>
      <w:r w:rsidRPr="00CC5D75">
        <w:rPr>
          <w:rFonts w:ascii="Calibri" w:hAnsi="Calibri" w:cs="Calibri"/>
          <w:b/>
          <w:bCs/>
          <w:sz w:val="22"/>
        </w:rPr>
        <w:t>Krok</w:t>
      </w:r>
      <w:r>
        <w:rPr>
          <w:rFonts w:ascii="Calibri" w:hAnsi="Calibri" w:cs="Calibri"/>
          <w:b/>
          <w:bCs/>
          <w:sz w:val="22"/>
        </w:rPr>
        <w:t xml:space="preserve"> </w:t>
      </w:r>
      <w:r>
        <w:rPr>
          <w:rFonts w:ascii="Calibri" w:hAnsi="Calibri" w:cs="Calibri"/>
          <w:b/>
          <w:bCs/>
          <w:sz w:val="22"/>
        </w:rPr>
        <w:t>8</w:t>
      </w:r>
      <w:r w:rsidRPr="00CC5D75">
        <w:rPr>
          <w:rFonts w:ascii="Calibri" w:hAnsi="Calibri" w:cs="Calibri"/>
          <w:b/>
          <w:bCs/>
          <w:sz w:val="22"/>
        </w:rPr>
        <w:t xml:space="preserve">: </w:t>
      </w:r>
      <w:r>
        <w:rPr>
          <w:rFonts w:ascii="Calibri" w:hAnsi="Calibri" w:cs="Calibri"/>
          <w:b/>
          <w:bCs/>
          <w:sz w:val="22"/>
        </w:rPr>
        <w:t>przekazanie</w:t>
      </w:r>
      <w:r w:rsidRPr="00CC5D75">
        <w:rPr>
          <w:rFonts w:ascii="Calibri" w:hAnsi="Calibri" w:cs="Calibri"/>
          <w:b/>
          <w:bCs/>
          <w:sz w:val="22"/>
        </w:rPr>
        <w:t xml:space="preserve"> informacji dotyczącej uwzględnienia bądź nieuwzględnienia </w:t>
      </w:r>
      <w:r>
        <w:rPr>
          <w:rFonts w:ascii="Calibri" w:hAnsi="Calibri" w:cs="Calibri"/>
          <w:b/>
          <w:bCs/>
          <w:sz w:val="22"/>
        </w:rPr>
        <w:t>wniosku</w:t>
      </w:r>
    </w:p>
    <w:p w:rsidR="003447B6" w:rsidRPr="00EE6FE8" w:rsidRDefault="003447B6" w:rsidP="003447B6">
      <w:pPr>
        <w:spacing w:after="0" w:line="240" w:lineRule="auto"/>
        <w:jc w:val="both"/>
        <w:rPr>
          <w:rFonts w:ascii="Calibri" w:hAnsi="Calibri" w:cs="Calibri"/>
          <w:sz w:val="22"/>
        </w:rPr>
      </w:pPr>
      <w:r>
        <w:rPr>
          <w:rFonts w:ascii="Calibri" w:hAnsi="Calibri" w:cs="Calibri"/>
          <w:sz w:val="22"/>
        </w:rPr>
        <w:t>Przekazanie</w:t>
      </w:r>
      <w:r w:rsidRPr="00EE6FE8">
        <w:rPr>
          <w:rFonts w:ascii="Calibri" w:hAnsi="Calibri" w:cs="Calibri"/>
          <w:sz w:val="22"/>
        </w:rPr>
        <w:t xml:space="preserve"> informacji o uwzględnieniu </w:t>
      </w:r>
      <w:r>
        <w:rPr>
          <w:rFonts w:ascii="Calibri" w:hAnsi="Calibri" w:cs="Calibri"/>
          <w:sz w:val="22"/>
        </w:rPr>
        <w:t xml:space="preserve">wniosku i przekazanie danych </w:t>
      </w:r>
      <w:bookmarkStart w:id="0" w:name="_GoBack"/>
      <w:bookmarkEnd w:id="0"/>
      <w:r w:rsidRPr="00EE6FE8">
        <w:rPr>
          <w:rFonts w:ascii="Calibri" w:hAnsi="Calibri" w:cs="Calibri"/>
          <w:sz w:val="22"/>
        </w:rPr>
        <w:t>kończy postępowanie w tym zakresie.</w:t>
      </w:r>
    </w:p>
    <w:p w:rsidR="003447B6" w:rsidRPr="00E22886" w:rsidRDefault="003447B6" w:rsidP="003447B6">
      <w:pPr>
        <w:spacing w:after="0" w:line="240" w:lineRule="auto"/>
        <w:jc w:val="both"/>
        <w:rPr>
          <w:rFonts w:ascii="Calibri" w:hAnsi="Calibri" w:cs="Calibri"/>
          <w:sz w:val="22"/>
        </w:rPr>
      </w:pPr>
      <w:r>
        <w:rPr>
          <w:rFonts w:ascii="Calibri" w:hAnsi="Calibri" w:cs="Calibri"/>
          <w:sz w:val="22"/>
        </w:rPr>
        <w:t>Po</w:t>
      </w:r>
      <w:r w:rsidRPr="00EE6FE8">
        <w:rPr>
          <w:rFonts w:ascii="Calibri" w:hAnsi="Calibri" w:cs="Calibri"/>
          <w:sz w:val="22"/>
        </w:rPr>
        <w:t>inform</w:t>
      </w:r>
      <w:r>
        <w:rPr>
          <w:rFonts w:ascii="Calibri" w:hAnsi="Calibri" w:cs="Calibri"/>
          <w:sz w:val="22"/>
        </w:rPr>
        <w:t>owanie</w:t>
      </w:r>
      <w:r w:rsidRPr="00EE6FE8">
        <w:rPr>
          <w:rFonts w:ascii="Calibri" w:hAnsi="Calibri" w:cs="Calibri"/>
          <w:sz w:val="22"/>
        </w:rPr>
        <w:t xml:space="preserve"> o niespełnieniu żądania (nieuwzględnieniu sprzeciwu) uprawnia podmiot danych do wniesienia skargi do organu nadzorczego, zgodnie z art. 77 RODO</w:t>
      </w:r>
    </w:p>
    <w:p w:rsidR="00D85CC0" w:rsidRPr="00E22886" w:rsidRDefault="00D85CC0" w:rsidP="00E22886">
      <w:pPr>
        <w:spacing w:after="0" w:line="240" w:lineRule="auto"/>
        <w:jc w:val="both"/>
        <w:rPr>
          <w:rFonts w:ascii="Calibri" w:hAnsi="Calibri" w:cs="Calibri"/>
          <w:sz w:val="22"/>
        </w:rPr>
      </w:pPr>
    </w:p>
    <w:p w:rsidR="00D85CC0" w:rsidRDefault="00900124" w:rsidP="00E22886">
      <w:pPr>
        <w:spacing w:after="0" w:line="240" w:lineRule="auto"/>
        <w:jc w:val="both"/>
      </w:pPr>
      <w:r w:rsidRPr="00E22886">
        <w:rPr>
          <w:rFonts w:ascii="Calibri" w:hAnsi="Calibri" w:cs="Calibri"/>
          <w:sz w:val="22"/>
        </w:rPr>
        <w:t xml:space="preserve"> </w:t>
      </w:r>
    </w:p>
    <w:sectPr w:rsidR="00D85CC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17110"/>
    <w:multiLevelType w:val="multilevel"/>
    <w:tmpl w:val="9088587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C0"/>
    <w:rsid w:val="00274C81"/>
    <w:rsid w:val="003447B6"/>
    <w:rsid w:val="00386F92"/>
    <w:rsid w:val="004F19D3"/>
    <w:rsid w:val="007941B6"/>
    <w:rsid w:val="00900124"/>
    <w:rsid w:val="00B75A45"/>
    <w:rsid w:val="00B76D21"/>
    <w:rsid w:val="00D85CC0"/>
    <w:rsid w:val="00E22886"/>
    <w:rsid w:val="00ED3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8FA6"/>
  <w15:docId w15:val="{8418EADE-C4BC-46B1-A367-F2A42AA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873</Words>
  <Characters>5791</Characters>
  <Application>Microsoft Office Word</Application>
  <DocSecurity>0</DocSecurity>
  <Lines>98</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MIDZIK</dc:creator>
  <cp:lastModifiedBy>Jacek Zontek</cp:lastModifiedBy>
  <cp:revision>3</cp:revision>
  <dcterms:created xsi:type="dcterms:W3CDTF">2020-02-19T20:20:00Z</dcterms:created>
  <dcterms:modified xsi:type="dcterms:W3CDTF">2020-02-19T20:33:00Z</dcterms:modified>
</cp:coreProperties>
</file>